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EB988" w14:textId="77777777" w:rsidR="00FB5913" w:rsidRPr="00FB5913" w:rsidRDefault="00FB5913" w:rsidP="00FB5913">
      <w:pPr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FB591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L</w:t>
      </w:r>
      <w:r w:rsidRPr="00FB591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’électrification, l’autre défi de la transition énergétique</w:t>
      </w:r>
    </w:p>
    <w:p w14:paraId="71A8B6A3" w14:textId="61A19930" w:rsidR="00FB5913" w:rsidRPr="00FB5913" w:rsidRDefault="00FB5913" w:rsidP="00FB5913">
      <w:pPr>
        <w:outlineLvl w:val="0"/>
        <w:rPr>
          <w:rFonts w:eastAsia="Times New Roman" w:cstheme="minorHAnsi"/>
          <w:color w:val="000000"/>
          <w:lang w:eastAsia="fr-FR"/>
        </w:rPr>
      </w:pPr>
      <w:hyperlink r:id="rId4" w:history="1">
        <w:r w:rsidRPr="00FB5913">
          <w:rPr>
            <w:rFonts w:eastAsia="Times New Roman" w:cstheme="minorHAnsi"/>
            <w:color w:val="FFFFFF"/>
            <w:lang w:eastAsia="fr-FR"/>
          </w:rPr>
          <w:t>Le dernier numéro </w:t>
        </w:r>
      </w:hyperlink>
    </w:p>
    <w:p w14:paraId="707370D1" w14:textId="77777777" w:rsidR="00FB5913" w:rsidRPr="00FB5913" w:rsidRDefault="00FB5913" w:rsidP="00FB5913">
      <w:pPr>
        <w:rPr>
          <w:rFonts w:eastAsia="Times New Roman" w:cstheme="minorHAnsi"/>
          <w:color w:val="000000"/>
          <w:lang w:eastAsia="fr-FR"/>
        </w:rPr>
      </w:pPr>
      <w:r w:rsidRPr="00FB5913">
        <w:rPr>
          <w:rFonts w:eastAsia="Times New Roman" w:cstheme="minorHAnsi"/>
          <w:color w:val="000000"/>
          <w:lang w:eastAsia="fr-FR"/>
        </w:rPr>
        <w:t xml:space="preserve">Troquer les énergies fossiles par des énergies renouvelables dans la production d’électricité ne suffira pas à limiter le réchauffement climatique à moins de 2 °C. Selon l’Agence internationale de l’énergie (AIE), pour </w:t>
      </w:r>
      <w:proofErr w:type="spellStart"/>
      <w:r w:rsidRPr="00FB5913">
        <w:rPr>
          <w:rFonts w:eastAsia="Times New Roman" w:cstheme="minorHAnsi"/>
          <w:color w:val="000000"/>
          <w:lang w:eastAsia="fr-FR"/>
        </w:rPr>
        <w:t>décarboner</w:t>
      </w:r>
      <w:proofErr w:type="spellEnd"/>
      <w:r w:rsidRPr="00FB5913">
        <w:rPr>
          <w:rFonts w:eastAsia="Times New Roman" w:cstheme="minorHAnsi"/>
          <w:color w:val="000000"/>
          <w:lang w:eastAsia="fr-FR"/>
        </w:rPr>
        <w:t xml:space="preserve"> l’industrie, le bâtiment et les transports et pour apporter de l’électricité au 1,8 milliard de Terriens qui n’y a pas accès, il faudra en produire 45 % de plus en vingt ans. Cela permettra d’atteindre un total de 38 700 térawattheures (TWh) en 2040 et de doubler les capacités de production d’électricité, si possible </w:t>
      </w:r>
      <w:proofErr w:type="spellStart"/>
      <w:r w:rsidRPr="00FB5913">
        <w:rPr>
          <w:rFonts w:eastAsia="Times New Roman" w:cstheme="minorHAnsi"/>
          <w:color w:val="000000"/>
          <w:lang w:eastAsia="fr-FR"/>
        </w:rPr>
        <w:t>décarbonée</w:t>
      </w:r>
      <w:proofErr w:type="spellEnd"/>
      <w:r w:rsidRPr="00FB5913">
        <w:rPr>
          <w:rFonts w:eastAsia="Times New Roman" w:cstheme="minorHAnsi"/>
          <w:color w:val="000000"/>
          <w:lang w:eastAsia="fr-FR"/>
        </w:rPr>
        <w:t>, dans le même temps, soit une augmentation moyenne de 3,5 % par an, partout dans le monde.</w:t>
      </w:r>
    </w:p>
    <w:p w14:paraId="17BBE775" w14:textId="77777777" w:rsidR="00FB5913" w:rsidRPr="00FB5913" w:rsidRDefault="00FB5913" w:rsidP="00FB5913">
      <w:pPr>
        <w:rPr>
          <w:rFonts w:eastAsia="Times New Roman" w:cstheme="minorHAnsi"/>
          <w:color w:val="000000"/>
          <w:lang w:eastAsia="fr-FR"/>
        </w:rPr>
      </w:pPr>
      <w:r w:rsidRPr="00FB5913">
        <w:rPr>
          <w:rFonts w:eastAsia="Times New Roman" w:cstheme="minorHAnsi"/>
          <w:color w:val="000000"/>
          <w:lang w:eastAsia="fr-FR"/>
        </w:rPr>
        <w:t xml:space="preserve">La part de l’électricité dans la consommation d’énergie finale mondiale augmentera de 1,7 % par an, pour atteindre 31 % en 2040, contre 19 % en 2018, prévoit l’AIE. C’est dans le bâtiment (+ 20 %) et le transport (+ 13 %) que la progression sera la plus forte. Dans l’industrie, l’électricité devrait passer de 21 à 28 %. Une part non négligeable servira à produire de l’hydrogène </w:t>
      </w:r>
      <w:proofErr w:type="spellStart"/>
      <w:r w:rsidRPr="00FB5913">
        <w:rPr>
          <w:rFonts w:eastAsia="Times New Roman" w:cstheme="minorHAnsi"/>
          <w:color w:val="000000"/>
          <w:lang w:eastAsia="fr-FR"/>
        </w:rPr>
        <w:t>décarboné</w:t>
      </w:r>
      <w:proofErr w:type="spellEnd"/>
      <w:r w:rsidRPr="00FB5913">
        <w:rPr>
          <w:rFonts w:eastAsia="Times New Roman" w:cstheme="minorHAnsi"/>
          <w:color w:val="000000"/>
          <w:lang w:eastAsia="fr-FR"/>
        </w:rPr>
        <w:t>. La France devrait par exemple lui réserver 8 % de sa consommation brute d’électricité en 2050, soit environ 50 TWh, prévoit la stratégie nationale bas carbone (SNBC).</w:t>
      </w:r>
    </w:p>
    <w:p w14:paraId="7C488050" w14:textId="0BA049E3" w:rsidR="00FB5913" w:rsidRPr="00FB5913" w:rsidRDefault="00FB5913" w:rsidP="00FB5913">
      <w:pPr>
        <w:rPr>
          <w:rFonts w:eastAsia="Times New Roman" w:cstheme="minorHAnsi"/>
          <w:color w:val="000000"/>
          <w:lang w:eastAsia="fr-FR"/>
        </w:rPr>
      </w:pPr>
    </w:p>
    <w:p w14:paraId="046F7434" w14:textId="77777777" w:rsidR="00FB5913" w:rsidRPr="00FB5913" w:rsidRDefault="00FB5913" w:rsidP="00FB5913">
      <w:pPr>
        <w:rPr>
          <w:rFonts w:eastAsia="Times New Roman" w:cstheme="minorHAnsi"/>
          <w:color w:val="000000"/>
          <w:lang w:eastAsia="fr-FR"/>
        </w:rPr>
      </w:pPr>
      <w:r w:rsidRPr="00FB5913">
        <w:rPr>
          <w:rFonts w:eastAsia="Times New Roman" w:cstheme="minorHAnsi"/>
          <w:color w:val="000000"/>
          <w:lang w:eastAsia="fr-FR"/>
        </w:rPr>
        <w:t>Grâce au nucléaire ? La réponse n’est pas tranchée. Mais l’accès à une électricité fiable et bon marché reste central pour les industries les plus émettrices de CO2, comme l’acier. </w:t>
      </w:r>
      <w:r w:rsidRPr="00FB5913">
        <w:rPr>
          <w:rFonts w:eastAsia="Times New Roman" w:cstheme="minorHAnsi"/>
          <w:i/>
          <w:iCs/>
          <w:color w:val="000000"/>
          <w:lang w:eastAsia="fr-FR"/>
        </w:rPr>
        <w:t xml:space="preserve">« Si l’on cumule l’ensemble des projets de </w:t>
      </w:r>
      <w:proofErr w:type="spellStart"/>
      <w:r w:rsidRPr="00FB5913">
        <w:rPr>
          <w:rFonts w:eastAsia="Times New Roman" w:cstheme="minorHAnsi"/>
          <w:i/>
          <w:iCs/>
          <w:color w:val="000000"/>
          <w:lang w:eastAsia="fr-FR"/>
        </w:rPr>
        <w:t>décarbonation</w:t>
      </w:r>
      <w:proofErr w:type="spellEnd"/>
      <w:r w:rsidRPr="00FB5913">
        <w:rPr>
          <w:rFonts w:eastAsia="Times New Roman" w:cstheme="minorHAnsi"/>
          <w:i/>
          <w:iCs/>
          <w:color w:val="000000"/>
          <w:lang w:eastAsia="fr-FR"/>
        </w:rPr>
        <w:t xml:space="preserve"> d’</w:t>
      </w:r>
      <w:proofErr w:type="spellStart"/>
      <w:r w:rsidRPr="00FB5913">
        <w:rPr>
          <w:rFonts w:eastAsia="Times New Roman" w:cstheme="minorHAnsi"/>
          <w:i/>
          <w:iCs/>
          <w:color w:val="000000"/>
          <w:lang w:eastAsia="fr-FR"/>
        </w:rPr>
        <w:fldChar w:fldCharType="begin"/>
      </w:r>
      <w:r w:rsidRPr="00FB5913">
        <w:rPr>
          <w:rFonts w:eastAsia="Times New Roman" w:cstheme="minorHAnsi"/>
          <w:i/>
          <w:iCs/>
          <w:color w:val="000000"/>
          <w:lang w:eastAsia="fr-FR"/>
        </w:rPr>
        <w:instrText xml:space="preserve"> HYPERLINK "https://www.usinenouvelle.com/arcelormittal/" \o "Actualités et news économiques du groupe sidérurgique mondial - L'Usine Nouvelle" \t "" </w:instrText>
      </w:r>
      <w:r w:rsidRPr="00FB5913">
        <w:rPr>
          <w:rFonts w:eastAsia="Times New Roman" w:cstheme="minorHAnsi"/>
          <w:i/>
          <w:iCs/>
          <w:color w:val="000000"/>
          <w:lang w:eastAsia="fr-FR"/>
        </w:rPr>
        <w:fldChar w:fldCharType="separate"/>
      </w:r>
      <w:r w:rsidRPr="00FB5913">
        <w:rPr>
          <w:rFonts w:eastAsia="Times New Roman" w:cstheme="minorHAnsi"/>
          <w:i/>
          <w:iCs/>
          <w:color w:val="000000"/>
          <w:u w:val="single"/>
          <w:lang w:eastAsia="fr-FR"/>
        </w:rPr>
        <w:t>ArcelorMittal</w:t>
      </w:r>
      <w:proofErr w:type="spellEnd"/>
      <w:r w:rsidRPr="00FB5913">
        <w:rPr>
          <w:rFonts w:eastAsia="Times New Roman" w:cstheme="minorHAnsi"/>
          <w:i/>
          <w:iCs/>
          <w:color w:val="000000"/>
          <w:lang w:eastAsia="fr-FR"/>
        </w:rPr>
        <w:fldChar w:fldCharType="end"/>
      </w:r>
      <w:r w:rsidRPr="00FB5913">
        <w:rPr>
          <w:rFonts w:eastAsia="Times New Roman" w:cstheme="minorHAnsi"/>
          <w:i/>
          <w:iCs/>
          <w:color w:val="000000"/>
          <w:lang w:eastAsia="fr-FR"/>
        </w:rPr>
        <w:t> à Dunkerque (Nord), comme l’installation éventuelle d’un système de réduction directe à l’hydrogène et le captage de CO2, il faudra multiplier par huit la consommation d’électricité du site, qui est de 1,5 TWh par an,</w:t>
      </w:r>
      <w:r w:rsidRPr="00FB5913">
        <w:rPr>
          <w:rFonts w:eastAsia="Times New Roman" w:cstheme="minorHAnsi"/>
          <w:color w:val="000000"/>
          <w:lang w:eastAsia="fr-FR"/>
        </w:rPr>
        <w:t> estime Thierry Poirier, le responsable énergie d’</w:t>
      </w:r>
      <w:proofErr w:type="spellStart"/>
      <w:r w:rsidRPr="00FB5913">
        <w:rPr>
          <w:rFonts w:eastAsia="Times New Roman" w:cstheme="minorHAnsi"/>
          <w:color w:val="000000"/>
          <w:lang w:eastAsia="fr-FR"/>
        </w:rPr>
        <w:t>ArcelorMittal</w:t>
      </w:r>
      <w:proofErr w:type="spellEnd"/>
      <w:r w:rsidRPr="00FB5913">
        <w:rPr>
          <w:rFonts w:eastAsia="Times New Roman" w:cstheme="minorHAnsi"/>
          <w:color w:val="000000"/>
          <w:lang w:eastAsia="fr-FR"/>
        </w:rPr>
        <w:t xml:space="preserve"> France. </w:t>
      </w:r>
      <w:r w:rsidRPr="00FB5913">
        <w:rPr>
          <w:rFonts w:eastAsia="Times New Roman" w:cstheme="minorHAnsi"/>
          <w:i/>
          <w:iCs/>
          <w:color w:val="000000"/>
          <w:lang w:eastAsia="fr-FR"/>
        </w:rPr>
        <w:t>Déjà, de 2022 à 2030, on devra ajouter 30 mégawatts de puissance chaque année. »</w:t>
      </w:r>
      <w:r w:rsidRPr="00FB5913">
        <w:rPr>
          <w:rFonts w:eastAsia="Times New Roman" w:cstheme="minorHAnsi"/>
          <w:color w:val="000000"/>
          <w:lang w:eastAsia="fr-FR"/>
        </w:rPr>
        <w:t> Globalement, la consommation électrique de l’industrie en France passerait de 110 TWh en 2019 à 180 TWh en 2050.</w:t>
      </w:r>
    </w:p>
    <w:p w14:paraId="7DB9B0F3" w14:textId="77777777" w:rsidR="00FE2649" w:rsidRPr="00FB5913" w:rsidRDefault="00FE2649">
      <w:pPr>
        <w:rPr>
          <w:rFonts w:cstheme="minorHAnsi"/>
        </w:rPr>
      </w:pPr>
    </w:p>
    <w:sectPr w:rsidR="00FE2649" w:rsidRPr="00FB5913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13"/>
    <w:rsid w:val="000F156F"/>
    <w:rsid w:val="00FB5913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A7F5C"/>
  <w15:chartTrackingRefBased/>
  <w15:docId w15:val="{3E3096D7-4330-EF48-8533-2BB36FC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B59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B59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5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B59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B5913"/>
    <w:rPr>
      <w:color w:val="0000FF"/>
      <w:u w:val="single"/>
    </w:rPr>
  </w:style>
  <w:style w:type="paragraph" w:customStyle="1" w:styleId="epmetadatacontentinfos--default">
    <w:name w:val="epmetadata__content__infos--default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name">
    <w:name w:val="epmetadata__content__infos-name"/>
    <w:basedOn w:val="Policepardfaut"/>
    <w:rsid w:val="00FB5913"/>
  </w:style>
  <w:style w:type="paragraph" w:customStyle="1" w:styleId="mt-3">
    <w:name w:val="mt-3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datevalue">
    <w:name w:val="epmetadata__content__infos-datevalue"/>
    <w:basedOn w:val="Policepardfaut"/>
    <w:rsid w:val="00FB5913"/>
  </w:style>
  <w:style w:type="character" w:customStyle="1" w:styleId="epantislashcaractere">
    <w:name w:val="epantislash__caractere"/>
    <w:basedOn w:val="Policepardfaut"/>
    <w:rsid w:val="00FB5913"/>
  </w:style>
  <w:style w:type="character" w:customStyle="1" w:styleId="epsectiontitletitlelabel">
    <w:name w:val="epsectiontitle__title__label"/>
    <w:basedOn w:val="Policepardfaut"/>
    <w:rsid w:val="00FB5913"/>
  </w:style>
  <w:style w:type="paragraph" w:customStyle="1" w:styleId="epatcindicetitle-source-label">
    <w:name w:val="epatcindice__title-source-label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head-leftdatanum">
    <w:name w:val="epatcindicecard__head-left__datanum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head-leftdate">
    <w:name w:val="epatcindicecard__head-left__date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head-rightnum">
    <w:name w:val="epatcindicecard__head-rightnum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infotxt">
    <w:name w:val="epatcindicecard__infotxt"/>
    <w:basedOn w:val="Normal"/>
    <w:rsid w:val="00FB59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FB5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3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603305">
                      <w:marLeft w:val="-45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914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2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7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0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7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3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7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6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inenouvelle.com/l-usine-nouvelle-du-30-avril-2021-n3693,37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2021-04-27T06:33:00Z</dcterms:created>
  <dcterms:modified xsi:type="dcterms:W3CDTF">2021-04-27T10:09:00Z</dcterms:modified>
</cp:coreProperties>
</file>